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21063" w14:textId="72ED0885" w:rsidR="00AF4EB8" w:rsidRDefault="00C773E0" w:rsidP="00F66AA3">
      <w:pPr>
        <w:spacing w:before="240" w:line="360" w:lineRule="auto"/>
        <w:jc w:val="both"/>
        <w:rPr>
          <w:rFonts w:ascii="Times New Roman" w:hAnsi="Times New Roman" w:cs="Times New Roman"/>
          <w:b/>
          <w:bCs/>
          <w:sz w:val="28"/>
          <w:szCs w:val="28"/>
          <w:u w:val="single"/>
        </w:rPr>
      </w:pPr>
      <w:r w:rsidRPr="00701652">
        <w:rPr>
          <w:rFonts w:ascii="Times New Roman" w:hAnsi="Times New Roman" w:cs="Times New Roman"/>
          <w:b/>
          <w:bCs/>
          <w:i/>
          <w:iCs/>
          <w:sz w:val="28"/>
          <w:szCs w:val="28"/>
          <w:u w:val="single"/>
        </w:rPr>
        <w:t>E. coli</w:t>
      </w:r>
      <w:r w:rsidRPr="00701652">
        <w:rPr>
          <w:rFonts w:ascii="Times New Roman" w:hAnsi="Times New Roman" w:cs="Times New Roman"/>
          <w:b/>
          <w:bCs/>
          <w:sz w:val="28"/>
          <w:szCs w:val="28"/>
          <w:u w:val="single"/>
        </w:rPr>
        <w:t xml:space="preserve"> expression vector</w:t>
      </w:r>
    </w:p>
    <w:p w14:paraId="0A6CC5BD" w14:textId="3BD5BC3B" w:rsidR="00A257A8" w:rsidRPr="00A257A8" w:rsidRDefault="00A257A8" w:rsidP="00F66AA3">
      <w:pPr>
        <w:autoSpaceDE w:val="0"/>
        <w:autoSpaceDN w:val="0"/>
        <w:adjustRightInd w:val="0"/>
        <w:spacing w:before="240" w:after="0" w:line="360" w:lineRule="auto"/>
        <w:jc w:val="both"/>
        <w:rPr>
          <w:rFonts w:ascii="Times New Roman" w:hAnsi="Times New Roman" w:cs="Times New Roman"/>
          <w:sz w:val="28"/>
          <w:szCs w:val="28"/>
        </w:rPr>
      </w:pPr>
      <w:bookmarkStart w:id="0" w:name="_Hlk43674007"/>
      <w:r w:rsidRPr="00A257A8">
        <w:rPr>
          <w:rFonts w:ascii="Times New Roman" w:hAnsi="Times New Roman" w:cs="Times New Roman"/>
          <w:i/>
          <w:iCs/>
          <w:sz w:val="28"/>
          <w:szCs w:val="28"/>
          <w:lang w:val="en-IN"/>
        </w:rPr>
        <w:t xml:space="preserve">E. coli </w:t>
      </w:r>
      <w:bookmarkEnd w:id="0"/>
      <w:r w:rsidRPr="00A257A8">
        <w:rPr>
          <w:rFonts w:ascii="Times New Roman" w:hAnsi="Times New Roman" w:cs="Times New Roman"/>
          <w:sz w:val="28"/>
          <w:szCs w:val="28"/>
          <w:lang w:val="en-IN"/>
        </w:rPr>
        <w:t>is the widely used prokaryotic expression system.</w:t>
      </w:r>
      <w:r>
        <w:rPr>
          <w:rFonts w:ascii="Times New Roman" w:hAnsi="Times New Roman" w:cs="Times New Roman"/>
          <w:sz w:val="28"/>
          <w:szCs w:val="28"/>
          <w:lang w:val="en-IN"/>
        </w:rPr>
        <w:t xml:space="preserve"> </w:t>
      </w:r>
      <w:r w:rsidR="009A1BC3">
        <w:rPr>
          <w:rFonts w:ascii="Times New Roman" w:hAnsi="Times New Roman" w:cs="Times New Roman"/>
          <w:sz w:val="28"/>
          <w:szCs w:val="28"/>
          <w:lang w:val="en-IN"/>
        </w:rPr>
        <w:t xml:space="preserve">Different </w:t>
      </w:r>
      <w:r w:rsidR="009A1BC3" w:rsidRPr="00A257A8">
        <w:rPr>
          <w:rFonts w:ascii="Times New Roman" w:hAnsi="Times New Roman" w:cs="Times New Roman"/>
          <w:i/>
          <w:iCs/>
          <w:sz w:val="28"/>
          <w:szCs w:val="28"/>
          <w:lang w:val="en-IN"/>
        </w:rPr>
        <w:t>E. coli</w:t>
      </w:r>
      <w:r w:rsidR="009A1BC3">
        <w:rPr>
          <w:rFonts w:ascii="Times New Roman" w:hAnsi="Times New Roman" w:cs="Times New Roman"/>
          <w:sz w:val="28"/>
          <w:szCs w:val="28"/>
          <w:lang w:val="en-IN"/>
        </w:rPr>
        <w:t xml:space="preserve"> expression vectors contain different types of promoters for example lac, tac and T7 </w:t>
      </w:r>
      <w:r w:rsidR="00BD09AC">
        <w:rPr>
          <w:rFonts w:ascii="Times New Roman" w:hAnsi="Times New Roman" w:cs="Times New Roman"/>
          <w:sz w:val="28"/>
          <w:szCs w:val="28"/>
          <w:lang w:val="en-IN"/>
        </w:rPr>
        <w:t>promoter-based</w:t>
      </w:r>
      <w:r w:rsidR="009A1BC3">
        <w:rPr>
          <w:rFonts w:ascii="Times New Roman" w:hAnsi="Times New Roman" w:cs="Times New Roman"/>
          <w:sz w:val="28"/>
          <w:szCs w:val="28"/>
          <w:lang w:val="en-IN"/>
        </w:rPr>
        <w:t xml:space="preserve"> vectors.</w:t>
      </w:r>
      <w:r w:rsidR="00B95433">
        <w:rPr>
          <w:rFonts w:ascii="Times New Roman" w:hAnsi="Times New Roman" w:cs="Times New Roman"/>
          <w:sz w:val="28"/>
          <w:szCs w:val="28"/>
          <w:lang w:val="en-IN"/>
        </w:rPr>
        <w:t xml:space="preserve"> Following are the examples of </w:t>
      </w:r>
      <w:r w:rsidR="00B95433" w:rsidRPr="00A257A8">
        <w:rPr>
          <w:rFonts w:ascii="Times New Roman" w:hAnsi="Times New Roman" w:cs="Times New Roman"/>
          <w:i/>
          <w:iCs/>
          <w:sz w:val="28"/>
          <w:szCs w:val="28"/>
          <w:lang w:val="en-IN"/>
        </w:rPr>
        <w:t>E. coli</w:t>
      </w:r>
      <w:r w:rsidR="00B95433">
        <w:rPr>
          <w:rFonts w:ascii="Times New Roman" w:hAnsi="Times New Roman" w:cs="Times New Roman"/>
          <w:i/>
          <w:iCs/>
          <w:sz w:val="28"/>
          <w:szCs w:val="28"/>
          <w:lang w:val="en-IN"/>
        </w:rPr>
        <w:t xml:space="preserve"> </w:t>
      </w:r>
      <w:r w:rsidR="00B95433">
        <w:rPr>
          <w:rFonts w:ascii="Times New Roman" w:hAnsi="Times New Roman" w:cs="Times New Roman"/>
          <w:sz w:val="28"/>
          <w:szCs w:val="28"/>
          <w:lang w:val="en-IN"/>
        </w:rPr>
        <w:t>expression vectors based on various promoters.</w:t>
      </w:r>
    </w:p>
    <w:p w14:paraId="7E07FF02" w14:textId="77777777" w:rsidR="00757879" w:rsidRPr="00757879" w:rsidRDefault="00757879" w:rsidP="00F66AA3">
      <w:pPr>
        <w:pStyle w:val="ListParagraph"/>
        <w:numPr>
          <w:ilvl w:val="0"/>
          <w:numId w:val="3"/>
        </w:numPr>
        <w:spacing w:before="240" w:line="360" w:lineRule="auto"/>
        <w:jc w:val="both"/>
        <w:rPr>
          <w:rFonts w:ascii="Times New Roman" w:hAnsi="Times New Roman" w:cs="Times New Roman"/>
          <w:b/>
          <w:bCs/>
          <w:sz w:val="28"/>
          <w:szCs w:val="28"/>
        </w:rPr>
      </w:pPr>
      <w:r w:rsidRPr="00757879">
        <w:rPr>
          <w:rFonts w:ascii="Times New Roman" w:hAnsi="Times New Roman" w:cs="Times New Roman"/>
          <w:b/>
          <w:bCs/>
          <w:sz w:val="28"/>
          <w:szCs w:val="28"/>
        </w:rPr>
        <w:t xml:space="preserve">The </w:t>
      </w:r>
      <w:proofErr w:type="spellStart"/>
      <w:r w:rsidRPr="00757879">
        <w:rPr>
          <w:rFonts w:ascii="Times New Roman" w:hAnsi="Times New Roman" w:cs="Times New Roman"/>
          <w:b/>
          <w:bCs/>
          <w:sz w:val="28"/>
          <w:szCs w:val="28"/>
        </w:rPr>
        <w:t>pGEX</w:t>
      </w:r>
      <w:proofErr w:type="spellEnd"/>
      <w:r w:rsidRPr="00757879">
        <w:rPr>
          <w:rFonts w:ascii="Times New Roman" w:hAnsi="Times New Roman" w:cs="Times New Roman"/>
          <w:b/>
          <w:bCs/>
          <w:sz w:val="28"/>
          <w:szCs w:val="28"/>
        </w:rPr>
        <w:t xml:space="preserve"> series of vectors </w:t>
      </w:r>
    </w:p>
    <w:p w14:paraId="0D270C86" w14:textId="62C442AA" w:rsidR="00F66AA3" w:rsidRDefault="00F04DC8" w:rsidP="00757879">
      <w:pPr>
        <w:pStyle w:val="ListParagraph"/>
        <w:numPr>
          <w:ilvl w:val="0"/>
          <w:numId w:val="19"/>
        </w:numPr>
        <w:spacing w:before="240"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Although not naturally found in </w:t>
      </w:r>
      <w:r w:rsidRPr="00A257A8">
        <w:rPr>
          <w:rFonts w:ascii="Times New Roman" w:hAnsi="Times New Roman" w:cs="Times New Roman"/>
          <w:i/>
          <w:iCs/>
          <w:sz w:val="28"/>
          <w:szCs w:val="28"/>
          <w:lang w:val="en-IN"/>
        </w:rPr>
        <w:t>E. coli</w:t>
      </w:r>
      <w:r>
        <w:rPr>
          <w:rFonts w:ascii="Times New Roman" w:hAnsi="Times New Roman" w:cs="Times New Roman"/>
          <w:i/>
          <w:iCs/>
          <w:sz w:val="28"/>
          <w:szCs w:val="28"/>
          <w:lang w:val="en-IN"/>
        </w:rPr>
        <w:t xml:space="preserve"> </w:t>
      </w:r>
      <w:r>
        <w:rPr>
          <w:rFonts w:ascii="Times New Roman" w:hAnsi="Times New Roman" w:cs="Times New Roman"/>
          <w:sz w:val="28"/>
          <w:szCs w:val="28"/>
          <w:lang w:val="en-IN"/>
        </w:rPr>
        <w:t xml:space="preserve">the synthetic tac promoter can be classified as </w:t>
      </w:r>
      <w:r w:rsidRPr="00A257A8">
        <w:rPr>
          <w:rFonts w:ascii="Times New Roman" w:hAnsi="Times New Roman" w:cs="Times New Roman"/>
          <w:i/>
          <w:iCs/>
          <w:sz w:val="28"/>
          <w:szCs w:val="28"/>
          <w:lang w:val="en-IN"/>
        </w:rPr>
        <w:t xml:space="preserve">E. coli </w:t>
      </w:r>
      <w:r>
        <w:rPr>
          <w:rFonts w:ascii="Times New Roman" w:hAnsi="Times New Roman" w:cs="Times New Roman"/>
          <w:sz w:val="28"/>
          <w:szCs w:val="28"/>
          <w:lang w:val="en-IN"/>
        </w:rPr>
        <w:t xml:space="preserve">promoter as it is created by fusing different elements of the lac and </w:t>
      </w:r>
      <w:proofErr w:type="spellStart"/>
      <w:r>
        <w:rPr>
          <w:rFonts w:ascii="Times New Roman" w:hAnsi="Times New Roman" w:cs="Times New Roman"/>
          <w:sz w:val="28"/>
          <w:szCs w:val="28"/>
          <w:lang w:val="en-IN"/>
        </w:rPr>
        <w:t>trp</w:t>
      </w:r>
      <w:proofErr w:type="spellEnd"/>
      <w:r>
        <w:rPr>
          <w:rFonts w:ascii="Times New Roman" w:hAnsi="Times New Roman" w:cs="Times New Roman"/>
          <w:sz w:val="28"/>
          <w:szCs w:val="28"/>
          <w:lang w:val="en-IN"/>
        </w:rPr>
        <w:t xml:space="preserve"> promoters making them more powerful than either of the parental promoters alone.</w:t>
      </w:r>
      <w:r w:rsidR="00C773E0" w:rsidRPr="00701652">
        <w:rPr>
          <w:rFonts w:ascii="Times New Roman" w:hAnsi="Times New Roman" w:cs="Times New Roman"/>
          <w:sz w:val="28"/>
          <w:szCs w:val="28"/>
        </w:rPr>
        <w:t xml:space="preserve">The </w:t>
      </w:r>
      <w:proofErr w:type="spellStart"/>
      <w:r w:rsidR="00C773E0" w:rsidRPr="00701652">
        <w:rPr>
          <w:rFonts w:ascii="Times New Roman" w:hAnsi="Times New Roman" w:cs="Times New Roman"/>
          <w:sz w:val="28"/>
          <w:szCs w:val="28"/>
        </w:rPr>
        <w:t>pGEX</w:t>
      </w:r>
      <w:proofErr w:type="spellEnd"/>
      <w:r w:rsidR="00C773E0" w:rsidRPr="00701652">
        <w:rPr>
          <w:rFonts w:ascii="Times New Roman" w:hAnsi="Times New Roman" w:cs="Times New Roman"/>
          <w:sz w:val="28"/>
          <w:szCs w:val="28"/>
        </w:rPr>
        <w:t xml:space="preserve"> series of vectors have a tac promoter for chemically inducible, high-level expression. </w:t>
      </w:r>
    </w:p>
    <w:p w14:paraId="503D811A" w14:textId="2D5B56A2" w:rsidR="00F66AA3" w:rsidRDefault="00C773E0" w:rsidP="00757879">
      <w:pPr>
        <w:pStyle w:val="ListParagraph"/>
        <w:numPr>
          <w:ilvl w:val="0"/>
          <w:numId w:val="19"/>
        </w:numPr>
        <w:spacing w:before="240" w:line="360" w:lineRule="auto"/>
        <w:ind w:left="1080"/>
        <w:jc w:val="both"/>
        <w:rPr>
          <w:rFonts w:ascii="Times New Roman" w:hAnsi="Times New Roman" w:cs="Times New Roman"/>
          <w:sz w:val="28"/>
          <w:szCs w:val="28"/>
        </w:rPr>
      </w:pPr>
      <w:r w:rsidRPr="00701652">
        <w:rPr>
          <w:rFonts w:ascii="Times New Roman" w:hAnsi="Times New Roman" w:cs="Times New Roman"/>
          <w:sz w:val="28"/>
          <w:szCs w:val="28"/>
        </w:rPr>
        <w:t xml:space="preserve">It is designed for prokaryotic expression of proteins as fusion products with </w:t>
      </w:r>
      <w:proofErr w:type="spellStart"/>
      <w:r w:rsidRPr="00701652">
        <w:rPr>
          <w:rFonts w:ascii="Times New Roman" w:hAnsi="Times New Roman" w:cs="Times New Roman"/>
          <w:sz w:val="28"/>
          <w:szCs w:val="28"/>
        </w:rPr>
        <w:t>Glutathion</w:t>
      </w:r>
      <w:proofErr w:type="spellEnd"/>
      <w:r w:rsidRPr="00701652">
        <w:rPr>
          <w:rFonts w:ascii="Times New Roman" w:hAnsi="Times New Roman" w:cs="Times New Roman"/>
          <w:sz w:val="28"/>
          <w:szCs w:val="28"/>
        </w:rPr>
        <w:t xml:space="preserve">-S-transferase (GST) from </w:t>
      </w:r>
      <w:r w:rsidRPr="00701652">
        <w:rPr>
          <w:rFonts w:ascii="Times New Roman" w:hAnsi="Times New Roman" w:cs="Times New Roman"/>
          <w:i/>
          <w:iCs/>
          <w:sz w:val="28"/>
          <w:szCs w:val="28"/>
        </w:rPr>
        <w:t>Schistosoma japonicum</w:t>
      </w:r>
      <w:r w:rsidRPr="00701652">
        <w:rPr>
          <w:rFonts w:ascii="Times New Roman" w:hAnsi="Times New Roman" w:cs="Times New Roman"/>
          <w:sz w:val="28"/>
          <w:szCs w:val="28"/>
        </w:rPr>
        <w:t xml:space="preserve">. Since GST binds to reduced glutathione with high affinity, the recombinant protein can be easily purified by chromatography using glutathione-coupled </w:t>
      </w:r>
      <w:proofErr w:type="spellStart"/>
      <w:r w:rsidRPr="00701652">
        <w:rPr>
          <w:rFonts w:ascii="Times New Roman" w:hAnsi="Times New Roman" w:cs="Times New Roman"/>
          <w:sz w:val="28"/>
          <w:szCs w:val="28"/>
        </w:rPr>
        <w:t>sepharose</w:t>
      </w:r>
      <w:proofErr w:type="spellEnd"/>
      <w:r w:rsidRPr="00701652">
        <w:rPr>
          <w:rFonts w:ascii="Times New Roman" w:hAnsi="Times New Roman" w:cs="Times New Roman"/>
          <w:sz w:val="28"/>
          <w:szCs w:val="28"/>
        </w:rPr>
        <w:t xml:space="preserve"> beads</w:t>
      </w:r>
      <w:r w:rsidR="00FC3662" w:rsidRPr="00701652">
        <w:rPr>
          <w:rFonts w:ascii="Times New Roman" w:hAnsi="Times New Roman" w:cs="Times New Roman"/>
          <w:sz w:val="28"/>
          <w:szCs w:val="28"/>
        </w:rPr>
        <w:t xml:space="preserve">. </w:t>
      </w:r>
      <w:bookmarkStart w:id="1" w:name="_GoBack"/>
      <w:bookmarkEnd w:id="1"/>
    </w:p>
    <w:p w14:paraId="366A4034" w14:textId="59FD2FD4" w:rsidR="00C773E0" w:rsidRPr="00701652" w:rsidRDefault="00FC3662" w:rsidP="00757879">
      <w:pPr>
        <w:pStyle w:val="ListParagraph"/>
        <w:numPr>
          <w:ilvl w:val="0"/>
          <w:numId w:val="19"/>
        </w:numPr>
        <w:spacing w:before="240" w:line="360" w:lineRule="auto"/>
        <w:ind w:left="1080"/>
        <w:jc w:val="both"/>
        <w:rPr>
          <w:rFonts w:ascii="Times New Roman" w:hAnsi="Times New Roman" w:cs="Times New Roman"/>
          <w:sz w:val="28"/>
          <w:szCs w:val="28"/>
        </w:rPr>
      </w:pPr>
      <w:r w:rsidRPr="00701652">
        <w:rPr>
          <w:rFonts w:ascii="Times New Roman" w:hAnsi="Times New Roman" w:cs="Times New Roman"/>
          <w:sz w:val="28"/>
          <w:szCs w:val="28"/>
        </w:rPr>
        <w:t xml:space="preserve">All </w:t>
      </w:r>
      <w:proofErr w:type="spellStart"/>
      <w:r w:rsidRPr="00701652">
        <w:rPr>
          <w:rFonts w:ascii="Times New Roman" w:hAnsi="Times New Roman" w:cs="Times New Roman"/>
          <w:sz w:val="28"/>
          <w:szCs w:val="28"/>
        </w:rPr>
        <w:t>pGEX</w:t>
      </w:r>
      <w:proofErr w:type="spellEnd"/>
      <w:r w:rsidRPr="00701652">
        <w:rPr>
          <w:rFonts w:ascii="Times New Roman" w:hAnsi="Times New Roman" w:cs="Times New Roman"/>
          <w:sz w:val="28"/>
          <w:szCs w:val="28"/>
        </w:rPr>
        <w:t xml:space="preserve"> vectors carry a </w:t>
      </w:r>
      <w:proofErr w:type="spellStart"/>
      <w:r w:rsidR="001459DC" w:rsidRPr="00701652">
        <w:rPr>
          <w:rFonts w:ascii="Times New Roman" w:hAnsi="Times New Roman" w:cs="Times New Roman"/>
          <w:sz w:val="28"/>
          <w:szCs w:val="28"/>
        </w:rPr>
        <w:t>lacI</w:t>
      </w:r>
      <w:r w:rsidR="009401EA" w:rsidRPr="00701652">
        <w:rPr>
          <w:rFonts w:ascii="Times New Roman" w:hAnsi="Times New Roman" w:cs="Times New Roman"/>
          <w:sz w:val="28"/>
          <w:szCs w:val="28"/>
        </w:rPr>
        <w:t>q</w:t>
      </w:r>
      <w:proofErr w:type="spellEnd"/>
      <w:r w:rsidR="001459DC" w:rsidRPr="00701652">
        <w:rPr>
          <w:rFonts w:ascii="Times New Roman" w:hAnsi="Times New Roman" w:cs="Times New Roman"/>
          <w:sz w:val="28"/>
          <w:szCs w:val="28"/>
        </w:rPr>
        <w:t xml:space="preserve"> gene</w:t>
      </w:r>
      <w:r w:rsidR="00C773E0" w:rsidRPr="00701652">
        <w:rPr>
          <w:rFonts w:ascii="Times New Roman" w:hAnsi="Times New Roman" w:cs="Times New Roman"/>
          <w:sz w:val="28"/>
          <w:szCs w:val="28"/>
        </w:rPr>
        <w:t xml:space="preserve"> coding for the lac repressor, which allows expression in all E. coli strains. The lac repressor ensures tight regulation of the introduced gene, preventing expression in uninduced cells. Induction of the tac promoter is achieved by IPTG, which, by binding to the repressor, relieves transcriptional repression.</w:t>
      </w:r>
    </w:p>
    <w:p w14:paraId="6224D0AE" w14:textId="77777777" w:rsidR="00757879" w:rsidRPr="00757879" w:rsidRDefault="00757879" w:rsidP="00F66AA3">
      <w:pPr>
        <w:pStyle w:val="ListParagraph"/>
        <w:numPr>
          <w:ilvl w:val="0"/>
          <w:numId w:val="3"/>
        </w:numPr>
        <w:spacing w:before="240" w:line="360" w:lineRule="auto"/>
        <w:jc w:val="both"/>
        <w:rPr>
          <w:rFonts w:ascii="Times New Roman" w:hAnsi="Times New Roman" w:cs="Times New Roman"/>
          <w:b/>
          <w:bCs/>
          <w:sz w:val="28"/>
          <w:szCs w:val="28"/>
        </w:rPr>
      </w:pPr>
      <w:r w:rsidRPr="00757879">
        <w:rPr>
          <w:rFonts w:ascii="Times New Roman" w:hAnsi="Times New Roman" w:cs="Times New Roman"/>
          <w:b/>
          <w:bCs/>
          <w:sz w:val="28"/>
          <w:szCs w:val="28"/>
        </w:rPr>
        <w:t xml:space="preserve">The </w:t>
      </w:r>
      <w:proofErr w:type="spellStart"/>
      <w:r w:rsidRPr="00757879">
        <w:rPr>
          <w:rFonts w:ascii="Times New Roman" w:hAnsi="Times New Roman" w:cs="Times New Roman"/>
          <w:b/>
          <w:bCs/>
          <w:sz w:val="28"/>
          <w:szCs w:val="28"/>
        </w:rPr>
        <w:t>pET</w:t>
      </w:r>
      <w:proofErr w:type="spellEnd"/>
      <w:r w:rsidRPr="00757879">
        <w:rPr>
          <w:rFonts w:ascii="Times New Roman" w:hAnsi="Times New Roman" w:cs="Times New Roman"/>
          <w:b/>
          <w:bCs/>
          <w:sz w:val="28"/>
          <w:szCs w:val="28"/>
        </w:rPr>
        <w:t xml:space="preserve"> expression system</w:t>
      </w:r>
      <w:r w:rsidRPr="00757879">
        <w:rPr>
          <w:rFonts w:ascii="Times New Roman" w:hAnsi="Times New Roman" w:cs="Times New Roman"/>
          <w:b/>
          <w:bCs/>
          <w:sz w:val="28"/>
          <w:szCs w:val="28"/>
        </w:rPr>
        <w:t xml:space="preserve"> </w:t>
      </w:r>
    </w:p>
    <w:p w14:paraId="252DC975" w14:textId="14DC22A5" w:rsidR="00557137" w:rsidRPr="00701652" w:rsidRDefault="00557137" w:rsidP="00757879">
      <w:pPr>
        <w:pStyle w:val="ListParagraph"/>
        <w:numPr>
          <w:ilvl w:val="0"/>
          <w:numId w:val="18"/>
        </w:numPr>
        <w:spacing w:before="240" w:line="360" w:lineRule="auto"/>
        <w:ind w:left="1080"/>
        <w:jc w:val="both"/>
        <w:rPr>
          <w:rFonts w:ascii="Times New Roman" w:hAnsi="Times New Roman" w:cs="Times New Roman"/>
          <w:sz w:val="28"/>
          <w:szCs w:val="28"/>
        </w:rPr>
      </w:pPr>
      <w:r w:rsidRPr="00701652">
        <w:rPr>
          <w:rFonts w:ascii="Times New Roman" w:hAnsi="Times New Roman" w:cs="Times New Roman"/>
          <w:sz w:val="28"/>
          <w:szCs w:val="28"/>
        </w:rPr>
        <w:t xml:space="preserve">The </w:t>
      </w:r>
      <w:proofErr w:type="spellStart"/>
      <w:r w:rsidRPr="00701652">
        <w:rPr>
          <w:rFonts w:ascii="Times New Roman" w:hAnsi="Times New Roman" w:cs="Times New Roman"/>
          <w:sz w:val="28"/>
          <w:szCs w:val="28"/>
        </w:rPr>
        <w:t>pET</w:t>
      </w:r>
      <w:proofErr w:type="spellEnd"/>
      <w:r w:rsidRPr="00701652">
        <w:rPr>
          <w:rFonts w:ascii="Times New Roman" w:hAnsi="Times New Roman" w:cs="Times New Roman"/>
          <w:sz w:val="28"/>
          <w:szCs w:val="28"/>
        </w:rPr>
        <w:t xml:space="preserve"> expression system1 is one of the most widely used systems for the cloning and in vivo expression of recombinant proteins in E. coli. This is due to the high selectivity of the </w:t>
      </w:r>
      <w:proofErr w:type="spellStart"/>
      <w:r w:rsidRPr="00701652">
        <w:rPr>
          <w:rFonts w:ascii="Times New Roman" w:hAnsi="Times New Roman" w:cs="Times New Roman"/>
          <w:sz w:val="28"/>
          <w:szCs w:val="28"/>
        </w:rPr>
        <w:t>pET</w:t>
      </w:r>
      <w:proofErr w:type="spellEnd"/>
      <w:r w:rsidRPr="00701652">
        <w:rPr>
          <w:rFonts w:ascii="Times New Roman" w:hAnsi="Times New Roman" w:cs="Times New Roman"/>
          <w:sz w:val="28"/>
          <w:szCs w:val="28"/>
        </w:rPr>
        <w:t xml:space="preserve"> system’s bacteriophage T7 </w:t>
      </w:r>
      <w:r w:rsidRPr="00701652">
        <w:rPr>
          <w:rFonts w:ascii="Times New Roman" w:hAnsi="Times New Roman" w:cs="Times New Roman"/>
          <w:sz w:val="28"/>
          <w:szCs w:val="28"/>
        </w:rPr>
        <w:lastRenderedPageBreak/>
        <w:t>RNA polymerase for its cognate promoter sequences, the high level of activity of the polymerase and the high translation efficiency mediated by the T7 gene 10 translation initiation signals.</w:t>
      </w:r>
    </w:p>
    <w:p w14:paraId="68965AAE" w14:textId="4FC9D131" w:rsidR="00557137" w:rsidRPr="00701652" w:rsidRDefault="00557137" w:rsidP="00757879">
      <w:pPr>
        <w:pStyle w:val="ListParagraph"/>
        <w:numPr>
          <w:ilvl w:val="0"/>
          <w:numId w:val="18"/>
        </w:numPr>
        <w:spacing w:before="240" w:line="360" w:lineRule="auto"/>
        <w:ind w:left="1080"/>
        <w:jc w:val="both"/>
        <w:rPr>
          <w:rFonts w:ascii="Times New Roman" w:hAnsi="Times New Roman" w:cs="Times New Roman"/>
          <w:sz w:val="28"/>
          <w:szCs w:val="28"/>
        </w:rPr>
      </w:pPr>
      <w:r w:rsidRPr="00701652">
        <w:rPr>
          <w:rFonts w:ascii="Times New Roman" w:hAnsi="Times New Roman" w:cs="Times New Roman"/>
          <w:sz w:val="28"/>
          <w:szCs w:val="28"/>
        </w:rPr>
        <w:t xml:space="preserve">In the </w:t>
      </w:r>
      <w:proofErr w:type="spellStart"/>
      <w:r w:rsidRPr="00701652">
        <w:rPr>
          <w:rFonts w:ascii="Times New Roman" w:hAnsi="Times New Roman" w:cs="Times New Roman"/>
          <w:sz w:val="28"/>
          <w:szCs w:val="28"/>
        </w:rPr>
        <w:t>pET</w:t>
      </w:r>
      <w:proofErr w:type="spellEnd"/>
      <w:r w:rsidRPr="00701652">
        <w:rPr>
          <w:rFonts w:ascii="Times New Roman" w:hAnsi="Times New Roman" w:cs="Times New Roman"/>
          <w:sz w:val="28"/>
          <w:szCs w:val="28"/>
        </w:rPr>
        <w:t xml:space="preserve"> system, the protein coding sequence of interest is cloned downstream of the T7 promoter and gene 10 leader sequences, and then transformed into E. coli strains. Protein expression is achieved either by IPTG induction of a chromosomally integrated cassette in which the T7 RNA polymerase is expressed from the lacUV5 promoter, or by infection with the polymerase-expressing bacteriophage lambda CE6.2 Due to the specificity of the T7 promoter, basal expression of cloned target genes is extremely low in strains lacking a source of T7 RNA polymerase.</w:t>
      </w:r>
    </w:p>
    <w:p w14:paraId="6B21A27F" w14:textId="5F362E08" w:rsidR="00557137" w:rsidRPr="00701652" w:rsidRDefault="00557137" w:rsidP="00757879">
      <w:pPr>
        <w:pStyle w:val="ListParagraph"/>
        <w:numPr>
          <w:ilvl w:val="0"/>
          <w:numId w:val="18"/>
        </w:numPr>
        <w:spacing w:before="240" w:line="360" w:lineRule="auto"/>
        <w:ind w:left="1080"/>
        <w:jc w:val="both"/>
        <w:rPr>
          <w:rFonts w:ascii="Times New Roman" w:hAnsi="Times New Roman" w:cs="Times New Roman"/>
          <w:sz w:val="28"/>
          <w:szCs w:val="28"/>
        </w:rPr>
      </w:pPr>
      <w:r w:rsidRPr="00701652">
        <w:rPr>
          <w:rFonts w:ascii="Times New Roman" w:hAnsi="Times New Roman" w:cs="Times New Roman"/>
          <w:sz w:val="28"/>
          <w:szCs w:val="28"/>
        </w:rPr>
        <w:t>Upon induction the highly active polymerase essentially out-competes transcription by the host RNA polymerase. This phenomenon, together with high-efficiency translation, achieves expression levels in which the target protein may constitute the majority of the cellular protein—after only a few hours.</w:t>
      </w:r>
    </w:p>
    <w:p w14:paraId="62E3CE31" w14:textId="77777777" w:rsidR="00757879" w:rsidRDefault="00757879" w:rsidP="00757879">
      <w:pPr>
        <w:pStyle w:val="ListParagraph"/>
        <w:numPr>
          <w:ilvl w:val="0"/>
          <w:numId w:val="3"/>
        </w:numPr>
        <w:spacing w:before="240" w:line="360" w:lineRule="auto"/>
        <w:jc w:val="both"/>
        <w:rPr>
          <w:rFonts w:ascii="Times New Roman" w:hAnsi="Times New Roman" w:cs="Times New Roman"/>
          <w:b/>
          <w:bCs/>
          <w:sz w:val="28"/>
          <w:szCs w:val="28"/>
          <w:shd w:val="clear" w:color="auto" w:fill="FFFFFF"/>
        </w:rPr>
      </w:pPr>
      <w:r w:rsidRPr="00757879">
        <w:rPr>
          <w:rFonts w:ascii="Times New Roman" w:hAnsi="Times New Roman" w:cs="Times New Roman"/>
          <w:b/>
          <w:bCs/>
          <w:sz w:val="28"/>
          <w:szCs w:val="28"/>
          <w:shd w:val="clear" w:color="auto" w:fill="FFFFFF"/>
        </w:rPr>
        <w:t>T</w:t>
      </w:r>
      <w:r w:rsidRPr="00757879">
        <w:rPr>
          <w:rFonts w:ascii="Times New Roman" w:hAnsi="Times New Roman" w:cs="Times New Roman"/>
          <w:b/>
          <w:bCs/>
          <w:sz w:val="28"/>
          <w:szCs w:val="28"/>
          <w:shd w:val="clear" w:color="auto" w:fill="FFFFFF"/>
        </w:rPr>
        <w:t>he pHSG396 and pHSG398 vectors.</w:t>
      </w:r>
    </w:p>
    <w:p w14:paraId="6F353C37" w14:textId="0B457351" w:rsidR="00293334" w:rsidRPr="00757879" w:rsidRDefault="00293334" w:rsidP="00757879">
      <w:pPr>
        <w:pStyle w:val="ListParagraph"/>
        <w:numPr>
          <w:ilvl w:val="0"/>
          <w:numId w:val="23"/>
        </w:numPr>
        <w:spacing w:before="240" w:line="360" w:lineRule="auto"/>
        <w:jc w:val="both"/>
        <w:rPr>
          <w:rFonts w:ascii="Times New Roman" w:hAnsi="Times New Roman" w:cs="Times New Roman"/>
          <w:b/>
          <w:bCs/>
          <w:sz w:val="28"/>
          <w:szCs w:val="28"/>
          <w:shd w:val="clear" w:color="auto" w:fill="FFFFFF"/>
        </w:rPr>
      </w:pPr>
      <w:r w:rsidRPr="00757879">
        <w:rPr>
          <w:rFonts w:ascii="Times New Roman" w:hAnsi="Times New Roman" w:cs="Times New Roman"/>
          <w:sz w:val="28"/>
          <w:szCs w:val="28"/>
          <w:shd w:val="clear" w:color="auto" w:fill="FFFFFF"/>
        </w:rPr>
        <w:t xml:space="preserve">The chloramphenicol resistant </w:t>
      </w:r>
      <w:proofErr w:type="spellStart"/>
      <w:r w:rsidRPr="00757879">
        <w:rPr>
          <w:rFonts w:ascii="Times New Roman" w:hAnsi="Times New Roman" w:cs="Times New Roman"/>
          <w:sz w:val="28"/>
          <w:szCs w:val="28"/>
          <w:shd w:val="clear" w:color="auto" w:fill="FFFFFF"/>
        </w:rPr>
        <w:t>pUC</w:t>
      </w:r>
      <w:proofErr w:type="spellEnd"/>
      <w:r w:rsidRPr="00757879">
        <w:rPr>
          <w:rFonts w:ascii="Times New Roman" w:hAnsi="Times New Roman" w:cs="Times New Roman"/>
          <w:sz w:val="28"/>
          <w:szCs w:val="28"/>
          <w:shd w:val="clear" w:color="auto" w:fill="FFFFFF"/>
        </w:rPr>
        <w:t xml:space="preserve"> vectors pHSG396 and pHSG398 contain the chloramphenicol resistance gene, the pMB1-derived origin of replication (</w:t>
      </w:r>
      <w:proofErr w:type="spellStart"/>
      <w:r w:rsidRPr="00757879">
        <w:rPr>
          <w:rStyle w:val="Emphasis"/>
          <w:rFonts w:ascii="Times New Roman" w:hAnsi="Times New Roman" w:cs="Times New Roman"/>
          <w:sz w:val="28"/>
          <w:szCs w:val="28"/>
          <w:shd w:val="clear" w:color="auto" w:fill="FFFFFF"/>
        </w:rPr>
        <w:t>ori</w:t>
      </w:r>
      <w:proofErr w:type="spellEnd"/>
      <w:r w:rsidRPr="00757879">
        <w:rPr>
          <w:rFonts w:ascii="Times New Roman" w:hAnsi="Times New Roman" w:cs="Times New Roman"/>
          <w:sz w:val="28"/>
          <w:szCs w:val="28"/>
          <w:shd w:val="clear" w:color="auto" w:fill="FFFFFF"/>
        </w:rPr>
        <w:t>), and the beta-galactosidase coding gene </w:t>
      </w:r>
      <w:r w:rsidRPr="00757879">
        <w:rPr>
          <w:rStyle w:val="Emphasis"/>
          <w:rFonts w:ascii="Times New Roman" w:hAnsi="Times New Roman" w:cs="Times New Roman"/>
          <w:sz w:val="28"/>
          <w:szCs w:val="28"/>
          <w:shd w:val="clear" w:color="auto" w:fill="FFFFFF"/>
        </w:rPr>
        <w:t>lacZ</w:t>
      </w:r>
      <w:r w:rsidRPr="00757879">
        <w:rPr>
          <w:rFonts w:ascii="Times New Roman" w:hAnsi="Times New Roman" w:cs="Times New Roman"/>
          <w:sz w:val="28"/>
          <w:szCs w:val="28"/>
          <w:shd w:val="clear" w:color="auto" w:fill="FFFFFF"/>
        </w:rPr>
        <w:t xml:space="preserve">. These chloramphenicol resistant </w:t>
      </w:r>
      <w:proofErr w:type="spellStart"/>
      <w:r w:rsidRPr="00757879">
        <w:rPr>
          <w:rFonts w:ascii="Times New Roman" w:hAnsi="Times New Roman" w:cs="Times New Roman"/>
          <w:sz w:val="28"/>
          <w:szCs w:val="28"/>
          <w:shd w:val="clear" w:color="auto" w:fill="FFFFFF"/>
        </w:rPr>
        <w:t>pUC</w:t>
      </w:r>
      <w:proofErr w:type="spellEnd"/>
      <w:r w:rsidRPr="00757879">
        <w:rPr>
          <w:rFonts w:ascii="Times New Roman" w:hAnsi="Times New Roman" w:cs="Times New Roman"/>
          <w:sz w:val="28"/>
          <w:szCs w:val="28"/>
          <w:shd w:val="clear" w:color="auto" w:fill="FFFFFF"/>
        </w:rPr>
        <w:t xml:space="preserve"> vectors also contain a pUC18-derived multiple cloning site (MCS) within the </w:t>
      </w:r>
      <w:r w:rsidRPr="00757879">
        <w:rPr>
          <w:rStyle w:val="Emphasis"/>
          <w:rFonts w:ascii="Times New Roman" w:hAnsi="Times New Roman" w:cs="Times New Roman"/>
          <w:sz w:val="28"/>
          <w:szCs w:val="28"/>
          <w:shd w:val="clear" w:color="auto" w:fill="FFFFFF"/>
        </w:rPr>
        <w:t>lacZ</w:t>
      </w:r>
      <w:r w:rsidRPr="00757879">
        <w:rPr>
          <w:rFonts w:ascii="Times New Roman" w:hAnsi="Times New Roman" w:cs="Times New Roman"/>
          <w:sz w:val="28"/>
          <w:szCs w:val="28"/>
          <w:shd w:val="clear" w:color="auto" w:fill="FFFFFF"/>
        </w:rPr>
        <w:t> gene, enabling recombinant clones to be verified through culture plates containing IPTG and X-Gal. High target gene expression is enabled by the presence of the </w:t>
      </w:r>
      <w:r w:rsidRPr="00757879">
        <w:rPr>
          <w:rStyle w:val="Emphasis"/>
          <w:rFonts w:ascii="Times New Roman" w:hAnsi="Times New Roman" w:cs="Times New Roman"/>
          <w:sz w:val="28"/>
          <w:szCs w:val="28"/>
          <w:shd w:val="clear" w:color="auto" w:fill="FFFFFF"/>
        </w:rPr>
        <w:t xml:space="preserve">lac </w:t>
      </w:r>
      <w:r w:rsidRPr="00757879">
        <w:rPr>
          <w:rFonts w:ascii="Times New Roman" w:hAnsi="Times New Roman" w:cs="Times New Roman"/>
          <w:sz w:val="28"/>
          <w:szCs w:val="28"/>
          <w:shd w:val="clear" w:color="auto" w:fill="FFFFFF"/>
        </w:rPr>
        <w:t>promoter on both the pHSG396 and pHSG398 vectors.</w:t>
      </w:r>
    </w:p>
    <w:sectPr w:rsidR="00293334" w:rsidRPr="00757879" w:rsidSect="00293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759A"/>
    <w:multiLevelType w:val="hybridMultilevel"/>
    <w:tmpl w:val="C94869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650E8A"/>
    <w:multiLevelType w:val="hybridMultilevel"/>
    <w:tmpl w:val="08A87356"/>
    <w:lvl w:ilvl="0" w:tplc="AA864E2A">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3FC0DF7"/>
    <w:multiLevelType w:val="hybridMultilevel"/>
    <w:tmpl w:val="975C0FAA"/>
    <w:lvl w:ilvl="0" w:tplc="258CADD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C6B051E"/>
    <w:multiLevelType w:val="hybridMultilevel"/>
    <w:tmpl w:val="B29CBE28"/>
    <w:lvl w:ilvl="0" w:tplc="9312882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0E11576E"/>
    <w:multiLevelType w:val="hybridMultilevel"/>
    <w:tmpl w:val="D9DC4EA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13BF3E28"/>
    <w:multiLevelType w:val="hybridMultilevel"/>
    <w:tmpl w:val="3C7CAEB6"/>
    <w:lvl w:ilvl="0" w:tplc="FC12D294">
      <w:start w:val="1"/>
      <w:numFmt w:val="decimal"/>
      <w:lvlText w:val="%1."/>
      <w:lvlJc w:val="left"/>
      <w:pPr>
        <w:ind w:left="720" w:hanging="360"/>
      </w:pPr>
      <w:rPr>
        <w:rFonts w:ascii="Times New Roman" w:eastAsiaTheme="minorHAnsi" w:hAnsi="Times New Roman"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17C5397"/>
    <w:multiLevelType w:val="hybridMultilevel"/>
    <w:tmpl w:val="F92240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413E0E"/>
    <w:multiLevelType w:val="hybridMultilevel"/>
    <w:tmpl w:val="CDE437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4172F89"/>
    <w:multiLevelType w:val="hybridMultilevel"/>
    <w:tmpl w:val="0B308088"/>
    <w:lvl w:ilvl="0" w:tplc="47FAA7AC">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38B94C4C"/>
    <w:multiLevelType w:val="hybridMultilevel"/>
    <w:tmpl w:val="7B08729C"/>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415A68EF"/>
    <w:multiLevelType w:val="hybridMultilevel"/>
    <w:tmpl w:val="DC4001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B775840"/>
    <w:multiLevelType w:val="hybridMultilevel"/>
    <w:tmpl w:val="9A484C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C4D6EE6"/>
    <w:multiLevelType w:val="hybridMultilevel"/>
    <w:tmpl w:val="745667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04B1E80"/>
    <w:multiLevelType w:val="hybridMultilevel"/>
    <w:tmpl w:val="B0D2ED8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7366D2E"/>
    <w:multiLevelType w:val="hybridMultilevel"/>
    <w:tmpl w:val="8C92466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5C294C12"/>
    <w:multiLevelType w:val="hybridMultilevel"/>
    <w:tmpl w:val="4976954C"/>
    <w:lvl w:ilvl="0" w:tplc="0C68483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611F3DF1"/>
    <w:multiLevelType w:val="hybridMultilevel"/>
    <w:tmpl w:val="9516E1D6"/>
    <w:lvl w:ilvl="0" w:tplc="C62E570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652512EE"/>
    <w:multiLevelType w:val="hybridMultilevel"/>
    <w:tmpl w:val="E8BC10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B642373"/>
    <w:multiLevelType w:val="hybridMultilevel"/>
    <w:tmpl w:val="5AB43A8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74AB1C4A"/>
    <w:multiLevelType w:val="hybridMultilevel"/>
    <w:tmpl w:val="E5B6F9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72B7066"/>
    <w:multiLevelType w:val="hybridMultilevel"/>
    <w:tmpl w:val="98240C28"/>
    <w:lvl w:ilvl="0" w:tplc="40090001">
      <w:start w:val="1"/>
      <w:numFmt w:val="bullet"/>
      <w:lvlText w:val=""/>
      <w:lvlJc w:val="left"/>
      <w:pPr>
        <w:ind w:left="1080" w:hanging="360"/>
      </w:pPr>
      <w:rPr>
        <w:rFonts w:ascii="Symbol" w:hAnsi="Symbol"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78BA3901"/>
    <w:multiLevelType w:val="hybridMultilevel"/>
    <w:tmpl w:val="466AE4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F7A414B"/>
    <w:multiLevelType w:val="hybridMultilevel"/>
    <w:tmpl w:val="2B326E84"/>
    <w:lvl w:ilvl="0" w:tplc="5BDC715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1"/>
  </w:num>
  <w:num w:numId="2">
    <w:abstractNumId w:val="0"/>
  </w:num>
  <w:num w:numId="3">
    <w:abstractNumId w:val="13"/>
  </w:num>
  <w:num w:numId="4">
    <w:abstractNumId w:val="6"/>
  </w:num>
  <w:num w:numId="5">
    <w:abstractNumId w:val="12"/>
  </w:num>
  <w:num w:numId="6">
    <w:abstractNumId w:val="10"/>
  </w:num>
  <w:num w:numId="7">
    <w:abstractNumId w:val="7"/>
  </w:num>
  <w:num w:numId="8">
    <w:abstractNumId w:val="17"/>
  </w:num>
  <w:num w:numId="9">
    <w:abstractNumId w:val="3"/>
  </w:num>
  <w:num w:numId="10">
    <w:abstractNumId w:val="9"/>
  </w:num>
  <w:num w:numId="11">
    <w:abstractNumId w:val="16"/>
  </w:num>
  <w:num w:numId="12">
    <w:abstractNumId w:val="8"/>
  </w:num>
  <w:num w:numId="13">
    <w:abstractNumId w:val="4"/>
  </w:num>
  <w:num w:numId="14">
    <w:abstractNumId w:val="2"/>
  </w:num>
  <w:num w:numId="15">
    <w:abstractNumId w:val="21"/>
  </w:num>
  <w:num w:numId="16">
    <w:abstractNumId w:val="5"/>
  </w:num>
  <w:num w:numId="17">
    <w:abstractNumId w:val="15"/>
  </w:num>
  <w:num w:numId="18">
    <w:abstractNumId w:val="18"/>
  </w:num>
  <w:num w:numId="19">
    <w:abstractNumId w:val="19"/>
  </w:num>
  <w:num w:numId="20">
    <w:abstractNumId w:val="22"/>
  </w:num>
  <w:num w:numId="21">
    <w:abstractNumId w:val="14"/>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773E0"/>
    <w:rsid w:val="001459DC"/>
    <w:rsid w:val="00293334"/>
    <w:rsid w:val="003F6B1E"/>
    <w:rsid w:val="004C76AC"/>
    <w:rsid w:val="00557137"/>
    <w:rsid w:val="00611E06"/>
    <w:rsid w:val="00701652"/>
    <w:rsid w:val="00757879"/>
    <w:rsid w:val="00805CA0"/>
    <w:rsid w:val="008F202D"/>
    <w:rsid w:val="009401EA"/>
    <w:rsid w:val="009A1BC3"/>
    <w:rsid w:val="00A257A8"/>
    <w:rsid w:val="00A37698"/>
    <w:rsid w:val="00AF4EB8"/>
    <w:rsid w:val="00B14F29"/>
    <w:rsid w:val="00B95433"/>
    <w:rsid w:val="00BD09AC"/>
    <w:rsid w:val="00C773E0"/>
    <w:rsid w:val="00DD7840"/>
    <w:rsid w:val="00F04DC8"/>
    <w:rsid w:val="00F05414"/>
    <w:rsid w:val="00F17923"/>
    <w:rsid w:val="00F66AA3"/>
    <w:rsid w:val="00FC366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A671"/>
  <w15:docId w15:val="{43CF2E50-A56E-447A-BE49-BF8DBC8A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3334"/>
    <w:rPr>
      <w:i/>
      <w:iCs/>
    </w:rPr>
  </w:style>
  <w:style w:type="paragraph" w:styleId="ListParagraph">
    <w:name w:val="List Paragraph"/>
    <w:basedOn w:val="Normal"/>
    <w:uiPriority w:val="34"/>
    <w:qFormat/>
    <w:rsid w:val="00F05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Sukanya</dc:creator>
  <cp:lastModifiedBy>sukanya hembrom</cp:lastModifiedBy>
  <cp:revision>10</cp:revision>
  <dcterms:created xsi:type="dcterms:W3CDTF">2018-03-06T01:42:00Z</dcterms:created>
  <dcterms:modified xsi:type="dcterms:W3CDTF">2020-06-22T11:04:00Z</dcterms:modified>
</cp:coreProperties>
</file>